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007103"/>
    <w:p w:rsidR="005B547F" w:rsidRPr="00A925DD" w:rsidRDefault="00D3463F" w:rsidP="00A9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5B547F" w:rsidRPr="00A925DD" w:rsidSect="00D3463F">
          <w:pgSz w:w="11906" w:h="16383"/>
          <w:pgMar w:top="1134" w:right="850" w:bottom="1134" w:left="567" w:header="720" w:footer="720" w:gutter="0"/>
          <w:cols w:space="720"/>
        </w:sectPr>
      </w:pPr>
      <w:r w:rsidRPr="00D3463F">
        <w:rPr>
          <w:rFonts w:ascii="Times New Roman" w:hAnsi="Times New Roman" w:cs="Times New Roman"/>
          <w:b/>
          <w:sz w:val="24"/>
          <w:szCs w:val="24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85.5pt" o:ole="">
            <v:imagedata r:id="rId5" o:title=""/>
          </v:shape>
          <o:OLEObject Type="Embed" ProgID="FoxitReader.Document" ShapeID="_x0000_i1025" DrawAspect="Content" ObjectID="_1758787831" r:id="rId6"/>
        </w:objec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007104"/>
      <w:bookmarkEnd w:id="0"/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5B547F" w:rsidRPr="00F35147" w:rsidRDefault="004E0A77" w:rsidP="00F351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B547F" w:rsidRPr="00F35147" w:rsidRDefault="004E0A77" w:rsidP="00F351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B547F" w:rsidRPr="00F35147" w:rsidRDefault="004E0A77" w:rsidP="00F351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B547F" w:rsidRPr="00F35147" w:rsidRDefault="004E0A77" w:rsidP="00F351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D3463F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D346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России»</w:t>
      </w:r>
    </w:p>
    <w:p w:rsidR="005B547F" w:rsidRPr="00D3463F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547F" w:rsidRPr="00D3463F">
          <w:pgSz w:w="11906" w:h="16383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007109"/>
      <w:bookmarkEnd w:id="1"/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A925DD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карта.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A925DD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Древнего Египта (архитектура, рельефы, фрески).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Ассирия. Завоевания ассирийцев.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Природные условия Древней Индии. Занятия населения. Древнейшие города-государства. Приход ариев в Северную 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Индию. Держава Маурьев. Государство Гуптов. Общественное устройство, варны.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B547F" w:rsidRPr="00A925DD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A925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Эллинизм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B547F" w:rsidRPr="00A925DD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греко-персидских войн.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Поздняя Римская республика. Гражданские войны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5B547F" w:rsidRPr="00F35147" w:rsidRDefault="005B547F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5B547F" w:rsidRPr="00F35147" w:rsidRDefault="005B547F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государственная символика; царский титул и регалии; дворцовое и церковное строительство. Московский Кремль.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Английская революция середины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Россия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«Отцы-основатели». Билль о правах (1791). Значение завоевания североамериканскими штатами независимости.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Социальная политика.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Внутренняя политика Екатерины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Китай.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обществе. Церковь в условиях кризиса имперской идеологии. Распространение светской этики и культуры.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Февральская и Октябрьская революции 1917 г.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Падение монархии. Временное правительство и Советы, их руководители. Демократизация жизни страны.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Тяготы войны и обострение внутриполитического кризиса. Угроза территориального распада страны.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«Города трудовой доблести», а также других мерах, направленных на увековечивание памяти о Великой Победе.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Признание Россией ДНР и ЛНР (2022 г.)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547F" w:rsidRPr="00F35147">
          <w:pgSz w:w="11906" w:h="16383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07105"/>
      <w:bookmarkEnd w:id="2"/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B547F" w:rsidRPr="00F35147" w:rsidRDefault="005B547F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B547F" w:rsidRPr="00F35147" w:rsidRDefault="004E0A77" w:rsidP="00F3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B547F" w:rsidRPr="00F35147" w:rsidRDefault="004E0A77" w:rsidP="00F35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B547F" w:rsidRPr="00F35147" w:rsidRDefault="004E0A77" w:rsidP="00F35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B547F" w:rsidRPr="00F35147" w:rsidRDefault="004E0A77" w:rsidP="00F351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B547F" w:rsidRPr="00F35147" w:rsidRDefault="004E0A77" w:rsidP="00F351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B547F" w:rsidRPr="00F35147" w:rsidRDefault="004E0A77" w:rsidP="00F351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B547F" w:rsidRPr="00F35147" w:rsidRDefault="004E0A77" w:rsidP="00F35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B547F" w:rsidRPr="00F35147" w:rsidRDefault="004E0A77" w:rsidP="00F351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B547F" w:rsidRPr="00F35147" w:rsidRDefault="004E0A77" w:rsidP="00F351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B547F" w:rsidRPr="00F35147" w:rsidRDefault="004E0A77" w:rsidP="00F351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B547F" w:rsidRPr="00F35147" w:rsidRDefault="004E0A77" w:rsidP="00F351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B547F" w:rsidRPr="00F35147" w:rsidRDefault="004E0A77" w:rsidP="00F351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5B547F" w:rsidRPr="00F35147" w:rsidRDefault="004E0A77" w:rsidP="00F351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5B547F" w:rsidRPr="00F35147" w:rsidRDefault="004E0A77" w:rsidP="00F351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B547F" w:rsidRPr="00F35147" w:rsidRDefault="004E0A77" w:rsidP="00F351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иллюстрировать общие явления, черты конкретными примерами;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B547F" w:rsidRPr="00F35147" w:rsidRDefault="004E0A77" w:rsidP="00F351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B547F" w:rsidRPr="00F35147" w:rsidRDefault="004E0A77" w:rsidP="00F351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B547F" w:rsidRPr="00F35147" w:rsidRDefault="004E0A77" w:rsidP="00F351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B547F" w:rsidRPr="00F35147" w:rsidRDefault="004E0A77" w:rsidP="00F351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B547F" w:rsidRPr="00F35147" w:rsidRDefault="004E0A77" w:rsidP="00F351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B547F" w:rsidRPr="00F35147" w:rsidRDefault="004E0A77" w:rsidP="00F351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B547F" w:rsidRPr="00F35147" w:rsidRDefault="004E0A77" w:rsidP="00F35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B547F" w:rsidRPr="00F35147" w:rsidRDefault="004E0A77" w:rsidP="00F351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B547F" w:rsidRPr="00F35147" w:rsidRDefault="004E0A77" w:rsidP="00F35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B547F" w:rsidRPr="00F35147" w:rsidRDefault="004E0A77" w:rsidP="00F351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B547F" w:rsidRPr="00F35147" w:rsidRDefault="004E0A77" w:rsidP="00F351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B547F" w:rsidRPr="00F35147" w:rsidRDefault="004E0A77" w:rsidP="00F351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5B547F" w:rsidRPr="00F35147" w:rsidRDefault="004E0A77" w:rsidP="00F351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B547F" w:rsidRPr="00F35147" w:rsidRDefault="004E0A77" w:rsidP="00F351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5B547F" w:rsidRPr="00F35147" w:rsidRDefault="004E0A77" w:rsidP="00F351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 Историческое описание (реконструкция):</w:t>
      </w:r>
    </w:p>
    <w:p w:rsidR="005B547F" w:rsidRPr="00F35147" w:rsidRDefault="004E0A77" w:rsidP="00F351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B547F" w:rsidRPr="00F35147" w:rsidRDefault="004E0A77" w:rsidP="00F351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B547F" w:rsidRPr="00F35147" w:rsidRDefault="004E0A77" w:rsidP="00F351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B547F" w:rsidRPr="00F35147" w:rsidRDefault="004E0A77" w:rsidP="00F351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B547F" w:rsidRPr="00F35147" w:rsidRDefault="004E0A77" w:rsidP="00F351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B547F" w:rsidRPr="00F35147" w:rsidRDefault="004E0A77" w:rsidP="00F351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547F" w:rsidRPr="00F35147" w:rsidRDefault="004E0A77" w:rsidP="00F351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B547F" w:rsidRPr="00F35147" w:rsidRDefault="004E0A77" w:rsidP="00F3514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47F" w:rsidRPr="00F35147" w:rsidRDefault="004E0A77" w:rsidP="00F351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B547F" w:rsidRPr="00F35147" w:rsidRDefault="004E0A77" w:rsidP="00F351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B547F" w:rsidRPr="00F35147" w:rsidRDefault="004E0A77" w:rsidP="00F351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B547F" w:rsidRPr="00F35147" w:rsidRDefault="004E0A77" w:rsidP="00F351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B547F" w:rsidRPr="00F35147" w:rsidRDefault="004E0A77" w:rsidP="00F3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B547F" w:rsidRPr="00F35147" w:rsidRDefault="004E0A77" w:rsidP="00F3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5B547F" w:rsidRPr="00F35147" w:rsidRDefault="004E0A77" w:rsidP="00F351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B547F" w:rsidRPr="00F35147" w:rsidRDefault="004E0A77" w:rsidP="00F351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5B547F" w:rsidRPr="00F35147" w:rsidRDefault="004E0A77" w:rsidP="00F3514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B547F" w:rsidRPr="00F35147" w:rsidRDefault="004E0A77" w:rsidP="00F351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5B547F" w:rsidRPr="00F35147" w:rsidRDefault="004E0A77" w:rsidP="00F351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B547F" w:rsidRPr="00F35147" w:rsidRDefault="004E0A77" w:rsidP="00F35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B547F" w:rsidRPr="00F35147" w:rsidRDefault="004E0A77" w:rsidP="00F35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B547F" w:rsidRPr="00F35147" w:rsidRDefault="004E0A77" w:rsidP="00F35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B547F" w:rsidRPr="00F35147" w:rsidRDefault="004E0A77" w:rsidP="00F351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B547F" w:rsidRPr="00F35147" w:rsidRDefault="004E0A77" w:rsidP="00F35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5B547F" w:rsidRPr="00F35147" w:rsidRDefault="004E0A77" w:rsidP="00F35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5B547F" w:rsidRPr="00F35147" w:rsidRDefault="004E0A77" w:rsidP="00F35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B547F" w:rsidRPr="00F35147" w:rsidRDefault="004E0A77" w:rsidP="00F3514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B547F" w:rsidRPr="00F35147" w:rsidRDefault="004E0A77" w:rsidP="00F3514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выражать отношение к деятельности исторических личностей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B547F" w:rsidRPr="00F35147" w:rsidRDefault="004E0A77" w:rsidP="00F351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B547F" w:rsidRPr="00F35147" w:rsidRDefault="004E0A77" w:rsidP="00F351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5B547F" w:rsidRPr="00F35147" w:rsidRDefault="004E0A77" w:rsidP="00F351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B547F" w:rsidRPr="00F35147" w:rsidRDefault="004E0A77" w:rsidP="00F351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5B547F" w:rsidRPr="00F35147" w:rsidRDefault="004E0A77" w:rsidP="00F351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B547F" w:rsidRPr="00F35147" w:rsidRDefault="004E0A77" w:rsidP="00F351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B547F" w:rsidRPr="00F35147" w:rsidRDefault="004E0A77" w:rsidP="00F3514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B547F" w:rsidRPr="00F35147" w:rsidRDefault="004E0A77" w:rsidP="00F3514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B547F" w:rsidRPr="00F35147" w:rsidRDefault="004E0A77" w:rsidP="00F3514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B547F" w:rsidRPr="00F35147" w:rsidRDefault="004E0A77" w:rsidP="00F3514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B547F" w:rsidRPr="00F35147" w:rsidRDefault="004E0A77" w:rsidP="00F3514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B547F" w:rsidRPr="00F35147" w:rsidRDefault="004E0A77" w:rsidP="00F3514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5B547F" w:rsidRPr="00F35147" w:rsidRDefault="004E0A77" w:rsidP="00F3514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5B547F" w:rsidRPr="00F35147" w:rsidRDefault="004E0A77" w:rsidP="00F3514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B547F" w:rsidRPr="00F35147" w:rsidRDefault="004E0A77" w:rsidP="00F3514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происшедших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B547F" w:rsidRPr="00F35147" w:rsidRDefault="004E0A77" w:rsidP="00F3514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B547F" w:rsidRPr="00F35147" w:rsidRDefault="004E0A77" w:rsidP="00F3514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5B547F" w:rsidRPr="00F35147" w:rsidRDefault="004E0A77" w:rsidP="00F3514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B547F" w:rsidRPr="00F35147" w:rsidRDefault="005B547F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B547F" w:rsidRPr="00F35147" w:rsidRDefault="004E0A77" w:rsidP="00F3514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5B547F" w:rsidRPr="00F35147" w:rsidRDefault="004E0A77" w:rsidP="00F3514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B547F" w:rsidRPr="00F35147" w:rsidRDefault="004E0A77" w:rsidP="00F3514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B547F" w:rsidRPr="00F35147" w:rsidRDefault="004E0A77" w:rsidP="00F3514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B547F" w:rsidRPr="00F35147" w:rsidRDefault="004E0A77" w:rsidP="00F3514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B547F" w:rsidRPr="00F35147" w:rsidRDefault="004E0A77" w:rsidP="00F3514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5B547F" w:rsidRPr="00F35147" w:rsidRDefault="004E0A77" w:rsidP="00F3514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B547F" w:rsidRPr="00F35147" w:rsidRDefault="004E0A77" w:rsidP="00F3514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B547F" w:rsidRPr="00F35147" w:rsidRDefault="004E0A77" w:rsidP="00F3514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B547F" w:rsidRPr="00F35147" w:rsidRDefault="004E0A77" w:rsidP="00F351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B547F" w:rsidRPr="00F35147" w:rsidRDefault="004E0A77" w:rsidP="00F351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B547F" w:rsidRPr="00F35147" w:rsidRDefault="004E0A77" w:rsidP="00F351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5B547F" w:rsidRPr="00F35147" w:rsidRDefault="004E0A77" w:rsidP="00F3514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B547F" w:rsidRPr="00F35147" w:rsidRDefault="004E0A77" w:rsidP="00F351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B547F" w:rsidRPr="00F35147" w:rsidRDefault="004E0A77" w:rsidP="00F351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5B547F" w:rsidRPr="00F35147" w:rsidRDefault="004E0A77" w:rsidP="00F351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5B547F" w:rsidRPr="00F35147" w:rsidRDefault="004E0A77" w:rsidP="00F351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B547F" w:rsidRPr="00F35147" w:rsidRDefault="004E0A77" w:rsidP="00F3514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B547F" w:rsidRPr="00F35147" w:rsidRDefault="004E0A77" w:rsidP="00F3514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B547F" w:rsidRPr="00F35147" w:rsidRDefault="004E0A77" w:rsidP="00F3514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B547F" w:rsidRPr="00F35147" w:rsidRDefault="004E0A77" w:rsidP="00F3514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B547F" w:rsidRPr="00F35147" w:rsidRDefault="004E0A77" w:rsidP="00F3514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47F" w:rsidRPr="00F35147" w:rsidRDefault="004E0A77" w:rsidP="00F3514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5B547F" w:rsidRPr="00F35147" w:rsidRDefault="004E0A77" w:rsidP="00F3514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B547F" w:rsidRPr="00F35147" w:rsidRDefault="004E0A77" w:rsidP="00F3514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B547F" w:rsidRPr="00F35147" w:rsidRDefault="004E0A77" w:rsidP="00F351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B547F" w:rsidRPr="00F35147" w:rsidRDefault="004E0A77" w:rsidP="00F351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B547F" w:rsidRPr="00F35147" w:rsidRDefault="004E0A77" w:rsidP="00F351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5B547F" w:rsidRPr="00F35147" w:rsidRDefault="004E0A77" w:rsidP="00F351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B547F" w:rsidRPr="00F35147" w:rsidRDefault="004E0A77" w:rsidP="00F351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547F" w:rsidRPr="00F35147">
          <w:pgSz w:w="11906" w:h="16383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1007106"/>
      <w:bookmarkEnd w:id="3"/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2953"/>
        <w:gridCol w:w="1142"/>
        <w:gridCol w:w="1841"/>
        <w:gridCol w:w="1910"/>
        <w:gridCol w:w="5370"/>
      </w:tblGrid>
      <w:tr w:rsidR="005B547F" w:rsidRPr="00F351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EC63E5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4E0A77"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https://resh.edu.ru/subject/lesson/64/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EC63E5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E0A77"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https://resh.edu.ru/subject/lesson/7521/start/253219/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47F" w:rsidRPr="00F35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5"/>
        <w:gridCol w:w="4420"/>
        <w:gridCol w:w="1584"/>
        <w:gridCol w:w="1841"/>
        <w:gridCol w:w="1910"/>
        <w:gridCol w:w="3050"/>
      </w:tblGrid>
      <w:tr w:rsidR="005B547F" w:rsidRPr="00F3514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нашей страны в древности. Восточная Европа в середине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47F" w:rsidRPr="00F35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76"/>
        <w:gridCol w:w="1559"/>
        <w:gridCol w:w="1841"/>
        <w:gridCol w:w="1910"/>
        <w:gridCol w:w="3036"/>
      </w:tblGrid>
      <w:tr w:rsidR="005B547F" w:rsidRPr="00F351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47F" w:rsidRPr="00F35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4490"/>
        <w:gridCol w:w="1578"/>
        <w:gridCol w:w="1841"/>
        <w:gridCol w:w="1910"/>
        <w:gridCol w:w="3050"/>
      </w:tblGrid>
      <w:tr w:rsidR="005B547F" w:rsidRPr="00F3514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Дворцовые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547F" w:rsidRPr="00F35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3036"/>
      </w:tblGrid>
      <w:tr w:rsidR="005B547F" w:rsidRPr="00F3514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B547F" w:rsidRPr="00F35147" w:rsidRDefault="005B547F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1A52B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D3463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351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F3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для свободного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7F" w:rsidRPr="00F35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4E0A77" w:rsidP="00F3514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47F" w:rsidRPr="00F35147" w:rsidRDefault="005B547F" w:rsidP="00F3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547F" w:rsidRPr="00F35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47F" w:rsidRPr="00F35147" w:rsidRDefault="005B547F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547F" w:rsidRPr="00F35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07108"/>
      <w:bookmarkEnd w:id="4"/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B547F" w:rsidRPr="001A52B1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6" w:name="c6612d7c-6144-4cab-b55c-f60ef824c9f9"/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История. Всеобщая история. История Древнего мира : 5-й класс : учебник, 5 класс/ Вигасин А. А., Годер Г. И., Свенцицкая И. С.; под ред. </w:t>
      </w:r>
      <w:r w:rsidRPr="001A52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 А. А., Акционерное общество «Издательство «Просвещение»</w:t>
      </w:r>
      <w:bookmarkEnd w:id="6"/>
      <w:r w:rsidRPr="001A52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68f33cfc-0a1b-42f0-8cbb-6f53d3fe808b"/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7"/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B547F" w:rsidRPr="00A925DD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1cc6b14d-c379-4145-83ce-d61c41a33d45"/>
      <w:r w:rsidRPr="00F3514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academy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myschool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35147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/07.2/05</w:t>
      </w:r>
      <w:bookmarkEnd w:id="8"/>
      <w:r w:rsidRPr="00A925D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B547F" w:rsidRPr="00A925DD" w:rsidRDefault="005B547F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51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B547F" w:rsidRPr="00F35147" w:rsidRDefault="004E0A77" w:rsidP="00F351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5B547F" w:rsidRPr="00F35147">
          <w:pgSz w:w="11906" w:h="16383"/>
          <w:pgMar w:top="1134" w:right="850" w:bottom="1134" w:left="1701" w:header="720" w:footer="720" w:gutter="0"/>
          <w:cols w:space="720"/>
        </w:sectPr>
      </w:pPr>
      <w:r w:rsidRPr="00F35147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35147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9" w:name="954910a6-450c-47a0-80e2-529fad0f6e94"/>
      <w:r w:rsidRPr="00F35147">
        <w:rPr>
          <w:rFonts w:ascii="Times New Roman" w:hAnsi="Times New Roman" w:cs="Times New Roman"/>
          <w:color w:val="000000"/>
          <w:sz w:val="24"/>
          <w:szCs w:val="24"/>
        </w:rPr>
        <w:t>https://resh.edu.ru/</w:t>
      </w:r>
      <w:bookmarkEnd w:id="9"/>
    </w:p>
    <w:bookmarkEnd w:id="5"/>
    <w:p w:rsidR="004E0A77" w:rsidRPr="00F35147" w:rsidRDefault="004E0A77" w:rsidP="00F35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E0A77" w:rsidRPr="00F35147" w:rsidSect="005B54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C4"/>
    <w:multiLevelType w:val="multilevel"/>
    <w:tmpl w:val="4A2E3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03928"/>
    <w:multiLevelType w:val="multilevel"/>
    <w:tmpl w:val="EC8EA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D6C70"/>
    <w:multiLevelType w:val="multilevel"/>
    <w:tmpl w:val="C0029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300CEC"/>
    <w:multiLevelType w:val="multilevel"/>
    <w:tmpl w:val="EDBCF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D008A7"/>
    <w:multiLevelType w:val="multilevel"/>
    <w:tmpl w:val="568E1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8B1CAB"/>
    <w:multiLevelType w:val="multilevel"/>
    <w:tmpl w:val="111A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E732E6"/>
    <w:multiLevelType w:val="multilevel"/>
    <w:tmpl w:val="9FCAA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0F24E7"/>
    <w:multiLevelType w:val="multilevel"/>
    <w:tmpl w:val="CED41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323CC0"/>
    <w:multiLevelType w:val="multilevel"/>
    <w:tmpl w:val="C8A86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A1244"/>
    <w:multiLevelType w:val="multilevel"/>
    <w:tmpl w:val="FCB8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9356F"/>
    <w:multiLevelType w:val="multilevel"/>
    <w:tmpl w:val="395C0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E076CC"/>
    <w:multiLevelType w:val="multilevel"/>
    <w:tmpl w:val="853CE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0D25A0"/>
    <w:multiLevelType w:val="multilevel"/>
    <w:tmpl w:val="6EE6E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5A5FBB"/>
    <w:multiLevelType w:val="multilevel"/>
    <w:tmpl w:val="972E3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B5BF2"/>
    <w:multiLevelType w:val="multilevel"/>
    <w:tmpl w:val="4BB24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55641A"/>
    <w:multiLevelType w:val="multilevel"/>
    <w:tmpl w:val="17DC9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D92716"/>
    <w:multiLevelType w:val="multilevel"/>
    <w:tmpl w:val="718A5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4ABE"/>
    <w:multiLevelType w:val="multilevel"/>
    <w:tmpl w:val="52F28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D1559"/>
    <w:multiLevelType w:val="multilevel"/>
    <w:tmpl w:val="60FAB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0D7ACB"/>
    <w:multiLevelType w:val="multilevel"/>
    <w:tmpl w:val="1FCA0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9B4066"/>
    <w:multiLevelType w:val="multilevel"/>
    <w:tmpl w:val="8B64D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9A7BCA"/>
    <w:multiLevelType w:val="multilevel"/>
    <w:tmpl w:val="7898D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B239DC"/>
    <w:multiLevelType w:val="multilevel"/>
    <w:tmpl w:val="BC7EA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AD4A82"/>
    <w:multiLevelType w:val="multilevel"/>
    <w:tmpl w:val="48181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01683"/>
    <w:multiLevelType w:val="multilevel"/>
    <w:tmpl w:val="A582E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692F4D"/>
    <w:multiLevelType w:val="multilevel"/>
    <w:tmpl w:val="9168E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01360"/>
    <w:multiLevelType w:val="multilevel"/>
    <w:tmpl w:val="21C84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682D82"/>
    <w:multiLevelType w:val="multilevel"/>
    <w:tmpl w:val="26A01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C6DA8"/>
    <w:multiLevelType w:val="multilevel"/>
    <w:tmpl w:val="0C7EA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B3386"/>
    <w:multiLevelType w:val="multilevel"/>
    <w:tmpl w:val="95045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B9682D"/>
    <w:multiLevelType w:val="multilevel"/>
    <w:tmpl w:val="A8AEA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7711F3"/>
    <w:multiLevelType w:val="multilevel"/>
    <w:tmpl w:val="870A2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B60F4"/>
    <w:multiLevelType w:val="multilevel"/>
    <w:tmpl w:val="9DEE1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3D6358"/>
    <w:multiLevelType w:val="multilevel"/>
    <w:tmpl w:val="E0C80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07856"/>
    <w:multiLevelType w:val="multilevel"/>
    <w:tmpl w:val="83F86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A01217"/>
    <w:multiLevelType w:val="multilevel"/>
    <w:tmpl w:val="55203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012199"/>
    <w:multiLevelType w:val="multilevel"/>
    <w:tmpl w:val="4B348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D243F"/>
    <w:multiLevelType w:val="multilevel"/>
    <w:tmpl w:val="6F8EF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3"/>
  </w:num>
  <w:num w:numId="5">
    <w:abstractNumId w:val="28"/>
  </w:num>
  <w:num w:numId="6">
    <w:abstractNumId w:val="22"/>
  </w:num>
  <w:num w:numId="7">
    <w:abstractNumId w:val="7"/>
  </w:num>
  <w:num w:numId="8">
    <w:abstractNumId w:val="17"/>
  </w:num>
  <w:num w:numId="9">
    <w:abstractNumId w:val="14"/>
  </w:num>
  <w:num w:numId="10">
    <w:abstractNumId w:val="23"/>
  </w:num>
  <w:num w:numId="11">
    <w:abstractNumId w:val="33"/>
  </w:num>
  <w:num w:numId="12">
    <w:abstractNumId w:val="21"/>
  </w:num>
  <w:num w:numId="13">
    <w:abstractNumId w:val="36"/>
  </w:num>
  <w:num w:numId="14">
    <w:abstractNumId w:val="37"/>
  </w:num>
  <w:num w:numId="15">
    <w:abstractNumId w:val="30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9"/>
  </w:num>
  <w:num w:numId="21">
    <w:abstractNumId w:val="12"/>
  </w:num>
  <w:num w:numId="22">
    <w:abstractNumId w:val="20"/>
  </w:num>
  <w:num w:numId="23">
    <w:abstractNumId w:val="34"/>
  </w:num>
  <w:num w:numId="24">
    <w:abstractNumId w:val="29"/>
  </w:num>
  <w:num w:numId="25">
    <w:abstractNumId w:val="10"/>
  </w:num>
  <w:num w:numId="26">
    <w:abstractNumId w:val="35"/>
  </w:num>
  <w:num w:numId="27">
    <w:abstractNumId w:val="6"/>
  </w:num>
  <w:num w:numId="28">
    <w:abstractNumId w:val="11"/>
  </w:num>
  <w:num w:numId="29">
    <w:abstractNumId w:val="1"/>
  </w:num>
  <w:num w:numId="30">
    <w:abstractNumId w:val="18"/>
  </w:num>
  <w:num w:numId="31">
    <w:abstractNumId w:val="31"/>
  </w:num>
  <w:num w:numId="32">
    <w:abstractNumId w:val="0"/>
  </w:num>
  <w:num w:numId="33">
    <w:abstractNumId w:val="2"/>
  </w:num>
  <w:num w:numId="34">
    <w:abstractNumId w:val="26"/>
  </w:num>
  <w:num w:numId="35">
    <w:abstractNumId w:val="25"/>
  </w:num>
  <w:num w:numId="36">
    <w:abstractNumId w:val="24"/>
  </w:num>
  <w:num w:numId="37">
    <w:abstractNumId w:val="3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B547F"/>
    <w:rsid w:val="001A52B1"/>
    <w:rsid w:val="004E0A77"/>
    <w:rsid w:val="005B547F"/>
    <w:rsid w:val="009474B1"/>
    <w:rsid w:val="00A925DD"/>
    <w:rsid w:val="00A93EF1"/>
    <w:rsid w:val="00CB3EBA"/>
    <w:rsid w:val="00D3463F"/>
    <w:rsid w:val="00E75BD1"/>
    <w:rsid w:val="00EC63E5"/>
    <w:rsid w:val="00F3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B54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resh.edu.ru/subject/lesson/64/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resh.edu.ru/subject/lesson/7521/start/253219/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17527</Words>
  <Characters>99909</Characters>
  <Application>Microsoft Office Word</Application>
  <DocSecurity>0</DocSecurity>
  <Lines>832</Lines>
  <Paragraphs>234</Paragraphs>
  <ScaleCrop>false</ScaleCrop>
  <Company/>
  <LinksUpToDate>false</LinksUpToDate>
  <CharactersWithSpaces>117202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</dc:creator>
  <cp:lastModifiedBy>Biblioteka</cp:lastModifiedBy>
  <cp:revision>6</cp:revision>
  <cp:lastPrinted>2023-10-06T09:09:00Z</cp:lastPrinted>
  <dcterms:created xsi:type="dcterms:W3CDTF">2023-06-20T09:14:00Z</dcterms:created>
  <dcterms:modified xsi:type="dcterms:W3CDTF">2023-10-14T08:24:00Z</dcterms:modified>
</cp:coreProperties>
</file>